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B655B9">
        <w:t>Pacaás Novos</w:t>
      </w:r>
      <w:r>
        <w:t xml:space="preserve"> - </w:t>
      </w:r>
      <w:r w:rsidR="00B655B9">
        <w:t>2</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C7613">
        <w:rPr>
          <w:rFonts w:ascii="Arial" w:hAnsi="Arial" w:cs="Arial"/>
          <w:b/>
          <w:sz w:val="16"/>
          <w:szCs w:val="16"/>
        </w:rPr>
        <w:t>00</w:t>
      </w:r>
      <w:r w:rsidR="00B655B9">
        <w:rPr>
          <w:rFonts w:ascii="Arial" w:hAnsi="Arial" w:cs="Arial"/>
          <w:b/>
          <w:sz w:val="16"/>
          <w:szCs w:val="16"/>
        </w:rPr>
        <w:t>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B655B9">
        <w:rPr>
          <w:rFonts w:ascii="Arial" w:hAnsi="Arial" w:cs="Arial"/>
          <w:b/>
          <w:bCs/>
          <w:sz w:val="16"/>
          <w:szCs w:val="16"/>
        </w:rPr>
        <w:t>302</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4E67D9" w:rsidRPr="00FF1F0B">
        <w:rPr>
          <w:rFonts w:ascii="Arial" w:hAnsi="Arial" w:cs="Arial"/>
          <w:b/>
          <w:bCs/>
          <w:sz w:val="16"/>
          <w:szCs w:val="16"/>
        </w:rPr>
        <w:t>01-</w:t>
      </w:r>
      <w:r w:rsidR="00B655B9">
        <w:rPr>
          <w:rFonts w:ascii="Arial" w:hAnsi="Arial" w:cs="Arial"/>
          <w:b/>
          <w:bCs/>
          <w:sz w:val="16"/>
          <w:szCs w:val="16"/>
        </w:rPr>
        <w:t>1301.</w:t>
      </w:r>
      <w:proofErr w:type="gramEnd"/>
      <w:r w:rsidR="00B655B9">
        <w:rPr>
          <w:rFonts w:ascii="Arial" w:hAnsi="Arial" w:cs="Arial"/>
          <w:b/>
          <w:bCs/>
          <w:sz w:val="16"/>
          <w:szCs w:val="16"/>
        </w:rPr>
        <w:t>00134-00/2015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eventual aquisição </w:t>
      </w:r>
      <w:r w:rsidR="00B655B9" w:rsidRPr="00B655B9">
        <w:rPr>
          <w:rFonts w:ascii="Arial" w:hAnsi="Arial" w:cs="Arial"/>
          <w:sz w:val="16"/>
          <w:szCs w:val="16"/>
        </w:rPr>
        <w:t>de material gráfico</w:t>
      </w:r>
      <w:r w:rsidR="00B655B9" w:rsidRPr="00B655B9">
        <w:rPr>
          <w:rStyle w:val="nfase"/>
          <w:rFonts w:ascii="Arial" w:hAnsi="Arial" w:cs="Arial"/>
          <w:i w:val="0"/>
          <w:sz w:val="16"/>
          <w:szCs w:val="16"/>
        </w:rPr>
        <w:t>, visando atender as necessidades da Secretaria de Estado do Planejamento, Orçamento e Gestão - SEPOG</w:t>
      </w:r>
      <w:r w:rsidR="00B874BE" w:rsidRPr="00B655B9">
        <w:rPr>
          <w:rFonts w:ascii="Arial" w:hAnsi="Arial" w:cs="Arial"/>
          <w:bCs/>
          <w:i/>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B655B9" w:rsidP="008C7613">
      <w:pPr>
        <w:jc w:val="both"/>
        <w:rPr>
          <w:rFonts w:ascii="Arial" w:hAnsi="Arial" w:cs="Arial"/>
          <w:bCs/>
          <w:sz w:val="16"/>
          <w:szCs w:val="16"/>
        </w:rPr>
      </w:pPr>
      <w:r>
        <w:rPr>
          <w:rFonts w:ascii="Arial" w:hAnsi="Arial" w:cs="Arial"/>
          <w:b/>
          <w:sz w:val="16"/>
          <w:szCs w:val="16"/>
        </w:rPr>
        <w:t xml:space="preserve">1.1. </w:t>
      </w:r>
      <w:r w:rsidR="002E300A"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8C7613" w:rsidRPr="008C7613">
        <w:rPr>
          <w:rFonts w:ascii="Arial" w:hAnsi="Arial" w:cs="Arial"/>
          <w:sz w:val="16"/>
          <w:szCs w:val="16"/>
        </w:rPr>
        <w:t xml:space="preserve">futura e eventual aquisição de material </w:t>
      </w:r>
      <w:r w:rsidRPr="00B655B9">
        <w:rPr>
          <w:rFonts w:ascii="Arial" w:hAnsi="Arial" w:cs="Arial"/>
          <w:sz w:val="16"/>
          <w:szCs w:val="16"/>
        </w:rPr>
        <w:t>gráfico</w:t>
      </w:r>
      <w:r w:rsidRPr="00B655B9">
        <w:rPr>
          <w:rStyle w:val="nfase"/>
          <w:rFonts w:ascii="Arial" w:hAnsi="Arial" w:cs="Arial"/>
          <w:i w:val="0"/>
          <w:sz w:val="16"/>
          <w:szCs w:val="16"/>
        </w:rPr>
        <w:t xml:space="preserve">, visando atender as necessidades da Secretaria de Estado do Planejamento, Orçamento e Gestão </w:t>
      </w:r>
      <w:r>
        <w:rPr>
          <w:rStyle w:val="nfase"/>
          <w:rFonts w:ascii="Arial" w:hAnsi="Arial" w:cs="Arial"/>
          <w:i w:val="0"/>
          <w:sz w:val="16"/>
          <w:szCs w:val="16"/>
        </w:rPr>
        <w:t>–</w:t>
      </w:r>
      <w:r w:rsidRPr="00B655B9">
        <w:rPr>
          <w:rStyle w:val="nfase"/>
          <w:rFonts w:ascii="Arial" w:hAnsi="Arial" w:cs="Arial"/>
          <w:i w:val="0"/>
          <w:sz w:val="16"/>
          <w:szCs w:val="16"/>
        </w:rPr>
        <w:t xml:space="preserve"> SEPOG</w:t>
      </w:r>
      <w:r>
        <w:rPr>
          <w:rFonts w:ascii="Arial" w:hAnsi="Arial" w:cs="Arial"/>
          <w:bCs/>
          <w:sz w:val="16"/>
          <w:szCs w:val="16"/>
        </w:rPr>
        <w:t>.</w:t>
      </w:r>
    </w:p>
    <w:p w:rsidR="00B655B9" w:rsidRDefault="00B655B9"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B655B9"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B655B9">
        <w:rPr>
          <w:rFonts w:ascii="Arial" w:hAnsi="Arial" w:cs="Arial"/>
          <w:sz w:val="16"/>
          <w:szCs w:val="16"/>
        </w:rPr>
        <w:t>O o</w:t>
      </w:r>
      <w:r w:rsidR="00B655B9" w:rsidRPr="00B655B9">
        <w:rPr>
          <w:rFonts w:ascii="Arial" w:hAnsi="Arial" w:cs="Arial"/>
          <w:sz w:val="16"/>
          <w:szCs w:val="16"/>
        </w:rPr>
        <w:t>bjeto</w:t>
      </w:r>
      <w:r w:rsidR="00B655B9">
        <w:rPr>
          <w:rFonts w:ascii="Arial" w:hAnsi="Arial" w:cs="Arial"/>
          <w:b/>
          <w:sz w:val="16"/>
          <w:szCs w:val="16"/>
        </w:rPr>
        <w:t xml:space="preserve"> </w:t>
      </w:r>
      <w:r w:rsidR="00B655B9">
        <w:rPr>
          <w:rFonts w:ascii="Arial" w:hAnsi="Arial" w:cs="Arial"/>
          <w:sz w:val="16"/>
          <w:szCs w:val="16"/>
        </w:rPr>
        <w:t>d</w:t>
      </w:r>
      <w:r w:rsidR="00B655B9" w:rsidRPr="00B655B9">
        <w:rPr>
          <w:rFonts w:ascii="Arial" w:hAnsi="Arial" w:cs="Arial"/>
          <w:sz w:val="16"/>
          <w:szCs w:val="16"/>
        </w:rPr>
        <w:t xml:space="preserve">everá </w:t>
      </w:r>
      <w:r w:rsidR="00B655B9">
        <w:rPr>
          <w:rFonts w:ascii="Arial" w:hAnsi="Arial" w:cs="Arial"/>
          <w:sz w:val="16"/>
          <w:szCs w:val="16"/>
        </w:rPr>
        <w:t>ser entregue no</w:t>
      </w:r>
      <w:r w:rsidR="00B655B9" w:rsidRPr="00B655B9">
        <w:rPr>
          <w:rFonts w:ascii="Arial" w:hAnsi="Arial" w:cs="Arial"/>
          <w:sz w:val="16"/>
          <w:szCs w:val="16"/>
        </w:rPr>
        <w:t xml:space="preserve"> prazo de 10 (dez) dias a contar do recebimento da Nota de Empenho</w:t>
      </w:r>
      <w:r w:rsidR="00FD59F7" w:rsidRPr="00B655B9">
        <w:rPr>
          <w:rFonts w:ascii="Arial" w:hAnsi="Arial" w:cs="Arial"/>
          <w:sz w:val="16"/>
          <w:szCs w:val="16"/>
        </w:rPr>
        <w:t xml:space="preserve">. </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2F6834"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B655B9" w:rsidRPr="00B655B9">
        <w:rPr>
          <w:rFonts w:ascii="Arial" w:hAnsi="Arial" w:cs="Arial"/>
          <w:sz w:val="16"/>
          <w:szCs w:val="16"/>
        </w:rPr>
        <w:t xml:space="preserve">Os materiais deverão ser entregues na Secretaria de Estado do Planejamento, Orçamento e Gestão, sito a Avenida </w:t>
      </w:r>
      <w:proofErr w:type="spellStart"/>
      <w:r w:rsidR="00B655B9" w:rsidRPr="00B655B9">
        <w:rPr>
          <w:rFonts w:ascii="Arial" w:hAnsi="Arial" w:cs="Arial"/>
          <w:sz w:val="16"/>
          <w:szCs w:val="16"/>
        </w:rPr>
        <w:t>Farquar</w:t>
      </w:r>
      <w:proofErr w:type="spellEnd"/>
      <w:r w:rsidR="00B655B9" w:rsidRPr="00B655B9">
        <w:rPr>
          <w:rFonts w:ascii="Arial" w:hAnsi="Arial" w:cs="Arial"/>
          <w:sz w:val="16"/>
          <w:szCs w:val="16"/>
        </w:rPr>
        <w:t>, nº</w:t>
      </w:r>
      <w:proofErr w:type="gramStart"/>
      <w:r w:rsidR="00B655B9" w:rsidRPr="00B655B9">
        <w:rPr>
          <w:rFonts w:ascii="Arial" w:hAnsi="Arial" w:cs="Arial"/>
          <w:sz w:val="16"/>
          <w:szCs w:val="16"/>
        </w:rPr>
        <w:t xml:space="preserve">  </w:t>
      </w:r>
      <w:proofErr w:type="gramEnd"/>
      <w:r w:rsidR="00B655B9" w:rsidRPr="00B655B9">
        <w:rPr>
          <w:rFonts w:ascii="Arial" w:hAnsi="Arial" w:cs="Arial"/>
          <w:sz w:val="16"/>
          <w:szCs w:val="16"/>
        </w:rPr>
        <w:t xml:space="preserve">2986, Complexo Rio Madeira, Curvo 2, Edifício Rio </w:t>
      </w:r>
      <w:proofErr w:type="spellStart"/>
      <w:r w:rsidR="00B655B9" w:rsidRPr="00B655B9">
        <w:rPr>
          <w:rFonts w:ascii="Arial" w:hAnsi="Arial" w:cs="Arial"/>
          <w:sz w:val="16"/>
          <w:szCs w:val="16"/>
        </w:rPr>
        <w:t>Cautário</w:t>
      </w:r>
      <w:proofErr w:type="spellEnd"/>
      <w:r w:rsidR="00B655B9" w:rsidRPr="00B655B9">
        <w:rPr>
          <w:rFonts w:ascii="Arial" w:hAnsi="Arial" w:cs="Arial"/>
          <w:sz w:val="16"/>
          <w:szCs w:val="16"/>
        </w:rPr>
        <w:t xml:space="preserve">, 6ª andar Bairro </w:t>
      </w:r>
      <w:proofErr w:type="spellStart"/>
      <w:r w:rsidR="00B655B9" w:rsidRPr="00B655B9">
        <w:rPr>
          <w:rFonts w:ascii="Arial" w:hAnsi="Arial" w:cs="Arial"/>
          <w:sz w:val="16"/>
          <w:szCs w:val="16"/>
        </w:rPr>
        <w:t>Panair</w:t>
      </w:r>
      <w:proofErr w:type="spellEnd"/>
      <w:r w:rsidR="00B655B9" w:rsidRPr="00B655B9">
        <w:rPr>
          <w:rFonts w:ascii="Arial" w:hAnsi="Arial" w:cs="Arial"/>
          <w:sz w:val="16"/>
          <w:szCs w:val="16"/>
        </w:rPr>
        <w:t>, no horário de: 07:30 as 13:30.</w:t>
      </w:r>
      <w:r w:rsidR="002F6834">
        <w:rPr>
          <w:rFonts w:ascii="Arial" w:hAnsi="Arial" w:cs="Arial"/>
          <w:sz w:val="16"/>
          <w:szCs w:val="16"/>
        </w:rPr>
        <w:t xml:space="preserve"> </w:t>
      </w:r>
    </w:p>
    <w:p w:rsidR="009F2CD8" w:rsidRPr="009F2CD8"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lastRenderedPageBreak/>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Default="00B655B9" w:rsidP="001D515A">
      <w:pPr>
        <w:rPr>
          <w:rStyle w:val="nfase"/>
          <w:rFonts w:ascii="Arial" w:hAnsi="Arial" w:cs="Arial"/>
          <w:i w:val="0"/>
          <w:sz w:val="16"/>
          <w:szCs w:val="16"/>
        </w:rPr>
      </w:pPr>
      <w:r w:rsidRPr="00B655B9">
        <w:rPr>
          <w:rStyle w:val="nfase"/>
          <w:rFonts w:ascii="Arial" w:hAnsi="Arial" w:cs="Arial"/>
          <w:b/>
          <w:i w:val="0"/>
          <w:sz w:val="16"/>
          <w:szCs w:val="16"/>
        </w:rPr>
        <w:t>SEPOG</w:t>
      </w:r>
      <w:r>
        <w:rPr>
          <w:rStyle w:val="nfase"/>
          <w:rFonts w:ascii="Arial" w:hAnsi="Arial" w:cs="Arial"/>
          <w:i w:val="0"/>
          <w:sz w:val="16"/>
          <w:szCs w:val="16"/>
        </w:rPr>
        <w:t xml:space="preserve"> - </w:t>
      </w:r>
      <w:r w:rsidRPr="00B655B9">
        <w:rPr>
          <w:rStyle w:val="nfase"/>
          <w:rFonts w:ascii="Arial" w:hAnsi="Arial" w:cs="Arial"/>
          <w:i w:val="0"/>
          <w:sz w:val="16"/>
          <w:szCs w:val="16"/>
        </w:rPr>
        <w:t>SECRETARIA DE ESTADO DO PLANEJAMENTO, ORÇAMENTO E GESTÃO</w:t>
      </w:r>
      <w:r>
        <w:rPr>
          <w:rStyle w:val="nfase"/>
          <w:rFonts w:ascii="Arial" w:hAnsi="Arial" w:cs="Arial"/>
          <w:i w:val="0"/>
          <w:sz w:val="16"/>
          <w:szCs w:val="16"/>
        </w:rPr>
        <w:t>.</w:t>
      </w:r>
    </w:p>
    <w:p w:rsidR="00B655B9" w:rsidRDefault="00B655B9" w:rsidP="001D515A">
      <w:pPr>
        <w:rPr>
          <w:rStyle w:val="nfase"/>
          <w:rFonts w:ascii="Arial" w:hAnsi="Arial" w:cs="Arial"/>
          <w:i w:val="0"/>
          <w:sz w:val="16"/>
          <w:szCs w:val="16"/>
        </w:rPr>
      </w:pPr>
    </w:p>
    <w:p w:rsidR="00B655B9" w:rsidRPr="00B655B9" w:rsidRDefault="00B655B9" w:rsidP="001D515A">
      <w:pPr>
        <w:rPr>
          <w:rFonts w:ascii="Arial" w:hAnsi="Arial" w:cs="Arial"/>
          <w:b/>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B655B9" w:rsidRDefault="00B655B9" w:rsidP="00B655B9">
      <w:pPr>
        <w:ind w:right="47"/>
        <w:rPr>
          <w:rFonts w:ascii="Arial" w:hAnsi="Arial" w:cs="Arial"/>
          <w:b/>
          <w:bCs/>
          <w:color w:val="000000"/>
          <w:sz w:val="16"/>
          <w:szCs w:val="16"/>
        </w:rPr>
      </w:pPr>
    </w:p>
    <w:p w:rsidR="00B655B9" w:rsidRDefault="00B655B9" w:rsidP="00B655B9">
      <w:pPr>
        <w:ind w:right="47"/>
        <w:rPr>
          <w:rFonts w:ascii="Arial" w:hAnsi="Arial" w:cs="Arial"/>
          <w:b/>
          <w:bCs/>
          <w:color w:val="000000"/>
          <w:sz w:val="16"/>
          <w:szCs w:val="16"/>
        </w:rPr>
      </w:pPr>
    </w:p>
    <w:p w:rsidR="00E746DF" w:rsidRPr="009A54D1" w:rsidRDefault="00E746DF" w:rsidP="00B655B9">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B655B9">
      <w:pPr>
        <w:ind w:right="47"/>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655B9" w:rsidP="00526790">
      <w:pPr>
        <w:ind w:right="47"/>
        <w:jc w:val="both"/>
        <w:rPr>
          <w:rFonts w:ascii="Arial" w:hAnsi="Arial" w:cs="Arial"/>
          <w:b/>
          <w:bCs/>
          <w:color w:val="000000"/>
          <w:sz w:val="10"/>
          <w:szCs w:val="10"/>
        </w:rPr>
      </w:pPr>
      <w:bookmarkStart w:id="1" w:name="_GoBack"/>
      <w:bookmarkEnd w:id="1"/>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4E9B"/>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55B9"/>
    <w:rsid w:val="00B70DE3"/>
    <w:rsid w:val="00B718BC"/>
    <w:rsid w:val="00B72122"/>
    <w:rsid w:val="00B72F13"/>
    <w:rsid w:val="00B73679"/>
    <w:rsid w:val="00B75868"/>
    <w:rsid w:val="00B80113"/>
    <w:rsid w:val="00B8319C"/>
    <w:rsid w:val="00B845F6"/>
    <w:rsid w:val="00B8662B"/>
    <w:rsid w:val="00B86F85"/>
    <w:rsid w:val="00B874BE"/>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styleId="nfase">
    <w:name w:val="Emphasis"/>
    <w:basedOn w:val="Fontepargpadro"/>
    <w:uiPriority w:val="20"/>
    <w:qFormat/>
    <w:rsid w:val="00B655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4F801-4F13-4CEC-B254-6F0E8D93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2525</Words>
  <Characters>14242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2016-01-11T15:27:00Z</cp:lastPrinted>
  <dcterms:created xsi:type="dcterms:W3CDTF">2016-01-07T16:20:00Z</dcterms:created>
  <dcterms:modified xsi:type="dcterms:W3CDTF">2016-01-11T15:29:00Z</dcterms:modified>
</cp:coreProperties>
</file>